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5"/>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习近平总书记在广西考察时的重要讲话精神；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中共中央总书记、国家主席、中央军委主席习近平近日在广西考察时强调，要坚决贯彻党中央决策部署，完整、准确、全面贯彻新发展理念，坚持稳中求进工作总基调，解放思想、深化改革、凝心聚力、担当实干，统筹疫情防控和经济社会发展，统筹发展和安全，在推动边疆民族地区高质量发展上闯出新路子，在服务和融入新发展格局上展现新作为，在推动绿色发展上迈出新步伐，在巩固发展民族团结、社会稳定、边疆安宁上彰显新担当，建设新时代中国特色社会主义壮美广西。4月25日至27日，习近平在广西壮族自治区党委书记鹿心社和自治区政府主席蓝天立陪同下，先后来到桂林、柳州、南宁等地，深入革命纪念馆、农村、企业、民族博物馆等，就贯彻党的十九届五中全会精神、开展党史学习教育、推动“十四五”开好局起好步等进行调研。25日上午，习近平来到位于桂林市全州县才湾镇的红军长征湘江战役纪念园，向湘江战役红军烈士敬献花篮并三鞠躬，瞻仰“红军魂”雕塑，参观纪念馆。1934年底，为确保中共中央和中央红军主力渡过湘江，粉碎敌人围歼红军于湘江以东的企图，几万名红军将士血染湘江两岸，这一战成为事关中国革命生死存亡的重要历史事件。习近平表示，我到广西考察的第一站就来到这里，目的是在全党开展党史学习教育之际，缅怀革命先烈，赓续共产党人精神血脉，坚定理想信念，砥砺革命意志。革命理想高于天，理想信念之火一经点燃就会产生巨大的精神力量。红军将士视死如归、向死而生、一往无前、敢于压倒一切困难而不被任何困难所压倒的崇高精神，永远值得我们铭记和发扬。在实现第二个百年奋斗目标的新长征路上，我们要抱定必胜信念，勇于战胜来自国内外的各种重大风险挑战，朝着实现中华民族伟大复兴的目标奋勇前进。随后，习近平来到才湾镇毛竹山村。该村近年来积极发展葡萄种植业，有力促进了农民增收。习近平走进葡萄种植园，察看葡萄长势。农技人员正在指导村民为葡萄绑蔓、定梢，看到总书记来了，乡亲们纷纷围拢过来。习近平详细询问葡萄产量、品质、销路、价格等情况。他强调，全面推进乡村振兴，要立足特色资源，坚持科技兴农，因地制宜发展乡村旅游、休闲农业等新产业新业态，贯通产加销，融合农文旅，推动乡村产业发展壮大，让农民更多分享产业增值收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　　习近平步行察看村容村貌，并到村民王德利家中看望，同一家人围坐在一起聊家常。王德利告诉总书记，他们家种了12亩葡萄，农闲时外出务工，去年家庭收入超过14万元。习近平听了十分高兴。他指出，经过全党全国各族人民共同努力，在迎来中国共产党成立一百周年的重要时刻，我国脱贫攻坚战取得全面胜利。好日子都是奋斗出来的。希望你们依靠勤劳智慧把日子过得更有甜头、更有奔头。要注重学习科学技术，用知识托起乡村振兴。离开村子时，乡亲们高声向总书记问好。习近平向大家挥手致意。他深情地说，让人民生活幸福是“国之大者”。全面推进乡村振兴的深度、广度、难度都不亚于脱贫攻坚，决不能有任何喘口气、歇歇脚的想法，要在新起点上接续奋斗，推动全体人民共同富裕取得更为明显的实质性进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近年来，桂林市大力推进漓江“治乱、治水、治山、治本”，改善了漓江生态环境。25日下午，习近平来到桂林市阳朔县漓江杨堤码头，听取漓江流域综合治理、生态保护等情况汇报，并乘船考察漓江阳朔段。他强调，要坚持山水林田湖草沙系统治理，坚持正确的生态观、发展观，敬畏自然、顺应自然、保护自然，上下同心、齐抓共管，把保持山水生态的原真性和完整性作为一项重要工作，深入推进生态修复和环境污染治理，杜绝滥采乱挖，推动流域生态环境持续改善、生态系统持续优化、整体功能持续提升。26日，习近平来到桂林市象鼻山公园，远眺山水风貌，沿步道察看商业、邮政等服务设施。游客们高声欢呼：“总书记好！”习近平同大家亲切交流。他指出，桂林是一座山水甲天下的旅游名城。这是大自然赐予中华民族的一块宝地，一定要呵护好。要坚持以人民为中心，以文塑旅、以旅彰文，提升格调品位，努力创造宜业、宜居、宜乐、宜游的良好环境，打造世界级旅游城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当天下午，习近平来到柳州市考察调研。在广西柳工集团有限公司，习近平先后走进公司展厅、研发实验中心、挖掘机装配厂等，听取企业发展情况介绍，察看主要产品展示，同企业职工和技术研发人员亲切交谈。习近平强调，制造业高质量发展是我国经济高质量发展的重中之重，建设社会主义现代化强国、发展壮大实体经济，都离不开制造业，要在推动产业优化升级上继续下功夫。只有创新才能自强、才能争先，要坚定不移走自主创新道路，把创新发展主动权牢牢掌握在自己手中。要坚持党对国有企业的全面领导，坚持加强党的领导和完善公司治理相统一，在深化企业改革中搞好党的建设，充分发挥党组织在企业改革发展中的领导核心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随后，习近平来到柳州螺蛳粉生产集聚区，详细了解螺蛳粉特色产业促进就业、带动农民增收等情况。习近平指出，发展特色产业是地方做实做强做优实体经济的一大实招，要结合自身条件和优势，推动高质量发展。要把住质量安全关，推进标准化、品牌化。要帮助民营企业解决实际困难，鼓励、支持、引导民营企业发展壮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广西是我国少数民族人口最多的自治区。27日上午，习近平来到位于南宁市邕江之畔的广西民族博物馆，参观壮族文化展。博物馆外，三月三“歌圩节”壮族对歌等民族文化活动正在这里集中展示。习近平强调，广西是全国民族团结进步示范区，要继续发挥好示范带动作用。各民族共同团结进步、共同繁荣发展是中华民族的生命所在、力量所在、希望所在，在全面建设社会主义现代化国家的新征程上，一个民族都不能少，各族人民要心手相牵、团结奋进，共创中华民族的美好未来，共享民族复兴的伟大荣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当天上午，习近平听取了广西壮族自治区党委和政府工作汇报，对广西各项工作取得的成绩给予肯定，希望广西各族干部群众奋力谱写全面建设社会主义现代化国家的广西篇章，以优异成绩庆祝建党一百周年。习近平指出，推动经济高质量发展，既要深刻认识贯彻新发展理念、构建新发展格局对推动地方高质量发展的原则要求，又要准确把握本地区在服务和融入新发展格局中的比较优势，走出一条符合本地实际的高质量发展之路。要推动传统产业高端化、智能化、绿色化，推动全产业链优化升级，积极培育新兴产业，加快数字产业化和产业数字化。要继续深化改革，坚持“两个毫不动摇”，优化营商环境。要加大创新支持力度，优化创新生态环境，推动各类创新要素向企业集聚，激发创新活力，推动科技成果转化。要主动对接长江经济带发展、粤港澳大湾区建设等国家重大战略，融入共建“一带一路”，高水平共建西部陆海新通道，大力发展向海经济，促进中国－东盟开放合作，办好自由贸易试验区，把独特区位优势更好转化为开放发展优势。习近平强调，要弘扬伟大脱贫攻坚精神，加快推进乡村振兴，健全农村低收入人口常态化帮扶机制，继续支持脱贫地区特色产业发展，强化易地搬迁后续扶持。要立足广西林果蔬畜糖等特色资源，打造一批特色农业产业集群。要严格实行粮食安全党政同责，压实各级党委和政府保护耕地的责任，稳步提高粮食综合生产能力。要继续打好污染防治攻坚战，把碳达峰、碳中和纳入经济社会发展和生态文明建设整体布局，建立健全绿色低碳循环发展的经济体系，推动经济社会发展全面绿色转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习近平指出，要提高人民生活品质，落实就业优先战略和积极就业政策，做好高校毕业生、退役军人、农民工和城镇困难人员等重点群体就业工作。要完善多渠道灵活就业的社会保障制度，维护好卡车司机、快递小哥、外卖配送员等的合法权益。要全面贯彻党的教育方针，落实立德树人根本任务，加强对线上线下校外培训机构的规范管理。要深化疾病预防控制体系改革，强化基层公共卫生体系，创新医防协同机制，提升基层预防、治疗、护理、康复服务水平，毫不放松抓好常态化疫情防控。要严密防范各种风险挑战，有效遏制重特大安全生产事故，常态化开展扫黑除恶斗争。习近平强调，要搞好民族团结进步宣传教育，引导各族群众牢固树立正确的国家观、历史观、民族观、文化观、宗教观，增进各族群众对伟大祖国、中华民族、中华文化、中国共产党、中国特色社会主义的认同，促进各民族像石榴籽一样紧紧抱在一起。习近平指出，广西红色资源丰富，在党史学习教育中要用好这些红色资源，做到学史增信。学史增信，就是要增强信仰、信念、信心，这是我们战胜一切强敌、克服一切困难、夺取一切胜利的强大精神力量。要增强对马克思主义、共产主义的信仰，教育引导广大党员、干部从党百年奋斗中感悟信仰的力量，始终保持顽强意志，勇敢战胜各种重大困难和严峻挑战。要增强对中国特色社会主义的信念，教育引导广大党员、干部深刻认识到，中国特色社会主义是历史发展的必然结果，是发展中国的必由之路，是经过实践检验的科学真理，始终坚定道路自信、理论自信、制度自信、文化自信。要增强对实现中华民族伟大复兴的信心，教育引导广大党员、干部牢记初心使命、增强必胜信心，坚信我们党一定能够团结带领人民在中国特色社会主义道路上实现中华民族伟大复兴，努力创造属于我们这一代人、无愧新时代的历史功绩。信仰、信念、信心是最好的防腐剂。要始终抓好党风廉政建设，使不敢腐、不能腐、不想腐一体化推进有更多的制度性成果和更大的治理成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320" w:firstLineChars="200"/>
        <w:textAlignment w:val="auto"/>
        <w:rPr>
          <w:rFonts w:hint="eastAsia" w:ascii="微软雅黑" w:hAnsi="微软雅黑" w:eastAsia="微软雅黑" w:cs="微软雅黑"/>
          <w:caps w:val="0"/>
          <w:color w:val="333333"/>
          <w:spacing w:val="0"/>
          <w:sz w:val="16"/>
          <w:szCs w:val="16"/>
          <w:shd w:val="clear" w:fill="FFFFFF"/>
        </w:rPr>
      </w:pP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5"/>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习近平总书记对低温雨雪冰冻灾害防范应对工作作出的重要指示精神；</w:t>
      </w:r>
    </w:p>
    <w:p>
      <w:pPr>
        <w:keepNext w:val="0"/>
        <w:keepLines w:val="0"/>
        <w:widowControl/>
        <w:suppressLineNumbers w:val="0"/>
        <w:shd w:val="clear" w:fill="FFFFFF"/>
        <w:spacing w:line="300" w:lineRule="atLeast"/>
        <w:ind w:firstLine="640" w:firstLineChars="200"/>
        <w:jc w:val="left"/>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习近平对低温雨雪冰冻灾害防范应对工作作出重要指示</w:t>
      </w: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w:t>
      </w: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要求压实责任 细化防范措施</w:t>
      </w: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w:t>
      </w: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全力做好突发险情应对处置 确保人民群众安全温暖过冬</w:t>
      </w:r>
    </w:p>
    <w:p>
      <w:pPr>
        <w:keepNext w:val="0"/>
        <w:keepLines w:val="0"/>
        <w:widowControl/>
        <w:suppressLineNumbers w:val="0"/>
        <w:shd w:val="clear" w:fill="FFFFFF"/>
        <w:spacing w:line="300" w:lineRule="atLeast"/>
        <w:ind w:firstLine="640" w:firstLineChars="200"/>
        <w:jc w:val="left"/>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新华社北京12月15日电 中共中央总书记、国家主席、中央军委主席习近平对低温雨雪冰冻灾害防范应对工作作出重要指示</w:t>
      </w: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习近平指出，近期，全国多地出现强雨雪天气，对电力供应、交通运输和群众生产生活带来较大影响。中东部地区还将经历强寒潮天气，低温雨雪冰冻灾害风险高，防灾救灾形势严峻，务必引起高度重视。</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习近平强调，要密切关注天气变化，加强监测研判，及时发布预警预报信息。要加强交通路况及电力巡查，及时除冰除雪，确保交通路网、电网安全通畅。要提高煤电油气供应能力，强化抢险救援准备，做好能源保障和保暖保供。要加大统筹调度力度，加强重要民生商品的产销保供，维护价格稳定。</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习近平要求，有关地方和部门要压实责任，细化防范措施，完善应急预案，深入排查风险隐患，全力做好突发险情应对处置，确保人民群众安全温暖过冬。</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360" w:firstLineChars="200"/>
        <w:jc w:val="left"/>
        <w:textAlignment w:val="auto"/>
        <w:rPr>
          <w:rFonts w:hint="default" w:ascii="Arial" w:hAnsi="Arial" w:eastAsia="宋体" w:cs="Arial"/>
          <w:i w:val="0"/>
          <w:iCs w:val="0"/>
          <w:caps w:val="0"/>
          <w:color w:val="222222"/>
          <w:spacing w:val="0"/>
          <w:kern w:val="0"/>
          <w:sz w:val="18"/>
          <w:szCs w:val="18"/>
          <w:shd w:val="clear" w:fill="FFFFFF"/>
          <w:lang w:val="en-US" w:eastAsia="zh-CN" w:bidi="ar"/>
        </w:rPr>
      </w:pP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5"/>
        <w:jc w:val="both"/>
        <w:textAlignment w:val="auto"/>
        <w:rPr>
          <w:rFonts w:hint="default" w:ascii="黑体" w:hAnsi="黑体" w:eastAsia="黑体" w:cs="黑体"/>
          <w:b w:val="0"/>
          <w:bCs/>
          <w:sz w:val="32"/>
          <w:szCs w:val="32"/>
          <w:lang w:val="en-US" w:eastAsia="zh-CN"/>
        </w:rPr>
      </w:pPr>
      <w:r>
        <w:rPr>
          <w:rFonts w:hint="default" w:ascii="黑体" w:hAnsi="黑体" w:eastAsia="黑体" w:cs="黑体"/>
          <w:b w:val="0"/>
          <w:bCs/>
          <w:sz w:val="32"/>
          <w:szCs w:val="32"/>
          <w:lang w:val="en-US" w:eastAsia="zh-CN"/>
        </w:rPr>
        <w:t>中央经济工作会议精神；</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会议认为，今年是全面贯彻党的二十大精神的开局之年，是三年新冠疫情防控转段后经济恢复发展的一年。以习近平同志为核心的党中央团结带领全党全国各族人民，顶住外部压力、克服内部困难，全面深化改革开放，加大宏观调控力度，着力扩大内需、优化结构、提振信心、防范化解风险，我国经济回升向好，高质量发展扎实推进。现代化产业体系建设取得重要进展，科技创新实现新的突破，改革开放向纵深推进，安全发展基础巩固夯实，民生保障有力有效，全面建设社会主义现代化国家迈出坚实步伐。</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　　会议指出，进一步推动经济回升向好需要克服一些困难和挑战，主要是有效需求不足、部分行业产能过剩、社会预期偏弱、风险隐患仍然较多，国内大循环存在堵点，外部环境的复杂性、严峻性、不确定性上升。要增强忧患意识，有效应对和解决这些问题。综合起来看，我国发展面临的有利条件强于不利因素，经济回升向好、长期向好的基本趋势没有改变，要增强信心和底气。</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　　会议认为，近年来，在党中央坚强领导下，我们有效统筹国内国际两个大局、统筹疫情防控和经济社会发展、统筹发展和安全，深化了新时代做好经济工作的规律性认识。必须把坚持高质量发展作为新时代的硬道理，完整、准确、全面贯彻新发展理念，推动经济实现质的有效提升和量的合理增长。必须坚持深化供给侧结构性改革和着力扩大有效需求协同发力，发挥超大规模市场和强大生产能力的优势，使国内大循环建立在内需主动力的基础上，提升国际循环质量和水平。必须坚持依靠改革开放增强发展内生动力，统筹推进深层次改革和高水平开放，不断解放和发展社会生产力、激发和增强社会活力。必须坚持高质量发展和高水平安全良性互动，以高质量发展促进高水平安全，以高水平安全保障高质量发展，发展和安全要动态平衡、相得益彰。必须把推进中国式现代化作为最大的政治，在党的统一领导下，团结最广大人民，聚焦经济建设这一中心工作和高质量发展这一首要任务，把中国式现代化宏伟蓝图一步步变成美好现实。</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　　会议强调，做好明年经济工作，要以习近平新时代中国特色社会主义思想为指导，全面贯彻落实党的二十大和二十届二中全会精神，坚持稳中求进工作总基调，完整、准确、全面贯彻新发展理念，加快构建新发展格局，着力推动高质量发展，全面深化改革开放，推动高水平科技自立自强，加大宏观调控力度，统筹扩大内需和深化供给侧结构性改革，统筹新型城镇化和乡村全面振兴，统筹高质量发展和高水平安全，切实增强经济活力、防范化解风险、改善社会预期，巩固和增强经济回升向好态势，持续推动经济实现质的有效提升和量的合理增长，增进民生福祉，保持社会稳定，以中国式现代化全面推进强国建设、民族复兴伟业。</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　　会议要求，明年要坚持稳中求进、以进促稳、先立后破，多出有利于稳预期、稳增长、稳就业的政策，在转方式、调结构、提质量、增效益上积极进取，不断巩固稳中向好的基础。要强化宏观政策逆周期和跨周期调节，继续实施积极的财政政策和稳健的货币政策，加强政策工具创新和协调配合。</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　　积极的财政政策要适度加力、提质增效。要用好财政政策空间，提高资金效益和政策效果。优化财政支出结构，强化国家重大战略任务财力保障。合理扩大地方政府专项债券用作资本金范围。落实好结构性减税降费政策，重点支持科技创新和制造业发展。严格转移支付资金监管，严肃财经纪律。增强财政可持续性，兜牢基层“三保”底线。严控一般性支出。党政机关要习惯过紧日子。</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　　稳健的货币政策要灵活适度、精准有效。保持流动性合理充裕，社会融资规模、货币供应量同经济增长和价格水平预期目标相匹配。发挥好货币政策工具总量和结构双重功能，盘活存量、提升效能，引导金融机构加大对科技创新、绿色转型、普惠小微、数字经济等方面的支持力度。促进社会综合融资成本稳中有降。保持人民币汇率在合理均衡水平上的基本稳定。</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　　要增强宏观政策取向一致性。加强财政、货币、就业、产业、区域、科技、环保等政策协调配合，把非经济性政策纳入宏观政策取向一致性评估，强化政策统筹，确保同向发力、形成合力。加强经济宣传和舆论引导，唱响中国经济光明论。</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会议强调，明年要围绕推动高质量发展，突出重点，把握关键，扎实做好经济工作。</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　　一是以科技创新引领现代化产业体系建设。要以科技创新推动产业创新，特别是以颠覆性技术和前沿技术催生新产业、新模式、新动能，发展新质生产力。完善新型举国体制，实施制造业重点产业链高质量发展行动，加强质量支撑和标准引领，提升产业链供应链韧性和安全水平。要大力推进新型工业化，发展数字经济，加快推动人工智能发展。打造生物制造、商业航天、低空经济等若干战略性新兴产业，开辟量子、生命科学等未来产业新赛道，广泛应用数智技术、绿色技术，加快传统产业转型升级。加强应用基础研究和前沿研究，强化企业科技创新主体地位。鼓励发展创业投资、股权投资。</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　　二是着力扩大国内需求。要激发有潜能的消费，扩大有效益的投资，形成消费和投资相互促进的良性循环。推动消费从疫后恢复转向持续扩大，培育壮大新型消费，大力发展数字消费、绿色消费、健康消费，积极培育智能家居、文娱旅游、体育赛事、国货“潮品”等新的消费增长点。稳定和扩大传统消费，提振新能源汽车、电子产品等大宗消费。增加城乡居民收入，扩大中等收入群体规模，优化消费环境。要以提高技术、能耗、排放等标准为牵引，推动大规模设备更新和消费品以旧换新。发挥好政府投资的带动放大效应，重点支持关键核心技术攻关、新型基础设施、节能减排降碳，培育发展新动能。完善投融资机制，实施政府和社会资本合作新机制，支持社会资本参与新型基础设施等领域建设。</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　　三是深化重点领域改革。要谋划进一步全面深化改革重大举措，为推动高质量发展、加快中国式现代化建设持续注入强大动力。不断完善落实“两个毫不动摇”的体制机制，充分激发各类经营主体的内生动力和创新活力。深入实施国有企业改革深化提升行动，增强核心功能、提高核心竞争力。促进民营企业发展壮大，在市场准入、要素获取、公平执法、权益保护等方面落实一批举措。促进中小企业专精特新发展。加快全国统一大市场建设，着力破除各种形式的地方保护和市场分割。有效降低全社会物流成本。要谋划新一轮财税体制改革，落实金融体制改革。</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　　四是扩大高水平对外开放。要加快培育外贸新动能，巩固外贸外资基本盘，拓展中间品贸易、服务贸易、数字贸易、跨境电商出口。放宽电信、医疗等服务业市场准入，对标国际高标准经贸规则，认真解决数据跨境流动、平等参与政府采购等问题，持续建设市场化、法治化、国际化一流营商环境，打造“投资中国”品牌。切实打通外籍人员来华经商、学习、旅游的堵点。抓好支持高质量共建“一带一路”八项行动的落实落地，统筹推进重大标志性工程和“小而美”民生项目。</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　　五是持续有效防范化解重点领域风险。要统筹化解房地产、地方债务、中小金融机构等风险，严厉打击非法金融活动，坚决守住不发生系统性风险的底线。积极稳妥化解房地产风险，一视同仁满足不同所有制房地产企业的合理融资需求，促进房地产市场平稳健康发展。加快推进保障性住房建设、“平急两用”公共基础设施建设、城中村改造等“三大工程”。完善相关基础性制度，加快构建房地产发展新模式。统筹好地方债务风险化解和稳定发展，经济大省要真正挑起大梁，为稳定全国经济作出更大贡献。</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　　六是坚持不懈抓好“三农”工作。要锚定建设农业强国目标，学习运用“千万工程”经验，有力有效推进乡村全面振兴，以确保国家粮食安全、确保不发生规模性返贫为底线，以提升乡村产业发展水平、提升乡村建设水平、提升乡村治理水平为重点，强化科技和改革双轮驱动，强化农民增收举措，集中力量抓好办成一批群众可感可及的实事，建设宜居宜业和美乡村。毫不放松抓好粮食等重要农产品稳定安全供给，探索建立粮食产销区省际横向利益补偿机制，改革完善耕地占补平衡制度，提高高标准农田建设投入标准。树立大农业观、大食物观，把农业建成现代化大产业。</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　　七是推动城乡融合、区域协调发展。要把推进新型城镇化和乡村全面振兴有机结合起来，促进各类要素双向流动，推动以县城为重要载体的新型城镇化建设，形成城乡融合发展新格局。实施城市更新行动，打造宜居、韧性、智慧城市。充分发挥各地区比较优势，按照主体功能定位，积极融入和服务构建新发展格局。优化重大生产力布局，加强国家战略腹地建设。大力发展海洋经济，建设海洋强国。</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　　八是深入推进生态文明建设和绿色低碳发展。建设美丽中国先行区，打造绿色低碳发展高地。积极稳妥推进碳达峰碳中和，加快打造绿色低碳供应链。持续深入打好蓝天、碧水、净土保卫战。完善生态产品价值实现机制。落实集体林权制度改革。加快建设新型能源体系，加强资源节约集约循环高效利用，提高能源资源安全保障能力。</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　　九是切实保障和改善民生。要坚持尽力而为、量力而行，兜住、兜准、兜牢民生底线。更加突出就业优先导向，确保重点群体就业稳定。织密扎牢社会保障网，健全分层分类的社会救助体系。加快完善生育支持政策体系，发展银发经济，推动人口高质量发展。</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会议指出，要深刻领会党中央对经济形势的科学判断，切实增强做好经济工作的责任感使命感，抓住一切有利时机，利用一切有利条件，看准了就抓紧干，能多干就多干一些，努力以自身工作的确定性应对形势变化的不确定性。要全面贯彻明年经济工作的总体要求，注意把握和处理好速度与质量、宏观数据与微观感受、发展经济与改善民生、发展与安全的关系，不断巩固和增强经济回升向好态势。要准确把握明年经济工作的政策取向，在政策实施上强化协同联动、放大组合效应，在政策储备上打好提前量、留出冗余度，在政策效果评价上注重有效性、增强获得感，着力提升宏观政策支持高质量发展的效果。要讲求工作推进的方式方法，抓住主要矛盾，突破瓶颈制约，注重前瞻布局，确保明年经济工作重点任务落地落实。要始终保持奋发有为的精神状态，胸怀“国之大者”，主动担当作为，加强协同配合，积极谋划用好牵引性、撬动性强的工作抓手，扎实推动高质量发展。</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　　会议强调，要坚持和加强党的全面领导，深入贯彻落实党中央关于经济工作的决策部署。要不折不扣抓落实，确保最终效果符合党中央决策意图。要雷厉风行抓落实，统筹把握时度效。要求真务实抓落实，坚决纠治形式主义、官僚主义。要敢作善为抓落实，坚持正确用人导向，充分发挥各级领导干部的积极性主动性创造性。要巩固拓展主题教育成果，并转化为推动高质量发展的成效。</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36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Arial" w:hAnsi="Arial" w:cs="Arial"/>
          <w:i w:val="0"/>
          <w:iCs w:val="0"/>
          <w:caps w:val="0"/>
          <w:color w:val="222222"/>
          <w:spacing w:val="0"/>
          <w:sz w:val="18"/>
          <w:szCs w:val="18"/>
        </w:rPr>
        <w:t>　　</w:t>
      </w: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会议要求，要做好岁末年初重要民生商品保供稳价，保障农民工工资按时足额发放，关心困难群众生产生活，深入落实安全生产责任制，守护好人民群众生命财产安全和身体健康。</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　　会议号召，全党要紧密团结在以习近平同志为核心的党中央周围，坚定信心、开拓奋进，努力实现经济社会发展各项目标任务，以高质量发展的实际行动和成效，为以中国式现代化全面推进强国建设、民族复兴伟业作出新的更大贡献。</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　　中共中央政治局委员、中央书记处书记，全国人大常委会有关领导同志，国务委员，最高人民法院院长，最高人民检察院检察长，全国政协有关领导同志以及中央军委委员等出席会议。</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　　各省、自治区、直辖市和计划单列市、新疆生产建设兵团党政主要负责同志，中央和国家机关有关部门、有关人民团体、中央管理的部分金融机构和企业、中央军委机关各部门主要负责同志等参加会议。</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5"/>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习近平总书记在上海、江苏盐城考察时和在深入推进长三角一体化发展座谈会上的重要讲话精神；</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会议指出，习近平总书记在上海、江苏考察时的重要讲话重要指示和在深入推进长三角一体化发展座谈会上的重要讲话精神，为我们准确把握山西在国家发展大局中的战略定位，更好服务和融入新发展格局，着力推动高质量发展，指明了前进方向、提供了根本遵循。要一体深化学习领会，全面抓好贯彻落实。要深度对接国家区域重大战略，立足省情实际，发挥比较优势，学习借鉴先进经验，不断深化产业链、供应链、创新链开放合作，全方位加强与长三角、京津冀、粤港澳大湾区的交流合作，进一步加强政策实施、项目落地、协同配合，既要主动吸引和承接东部地区产业转移和科技成果转化，也要强化我省绿色能源、特色产品和优质服务输出，以高水平开放为我省高质量发展持续注入新动能。要强化教育、科技、人才支撑，协同推进传统产业改造提升、新兴产业发展壮大、未来产业布局培育，加快构建现代化产业体系，以科技创新引领高质量发展。要全面深化改革开放，用好转型综改试验区这个金字招牌，营造市场化、法治化、国际化营商环境，加快打造内陆地区对外开放新高地。要全面践行人民城市理念，补齐城市基础设施短板，加快城市数字化转型，着力提升城市治理现代化水平。要深入践行社会主义核心价值观，繁荣发展文化事业和文化产业，加快建设文化强省。要更好统筹发展与安全，维护国家能源安全和产业链供应链安全，扎实做好安全生产工作，加强风险防控体系和能力建设。要扎实深入抓好第二批主题教育，传承弘扬太行精神、吕梁精神，深入开展革命传统教育、爱国主义教育，引导广大党员干部在新征程上开拓创新、奋发进取、真抓实干。</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5"/>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习近平总书记在第十个国家宪法日之际作出的重要指示精神</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会议指出，习近平总书记在第十个国家宪法日之际作出的重要指示，对新时代新征程全面贯彻实施宪法提出明确要求，为我们谱写新时代宪法实践新篇章、进一步推进全面依法治省提供了根本遵循和行动指南。要深入学习贯彻习近平法治思想和习近平总书记关于宪法的重要论述，进一步增强宪法意识，弘扬宪法精神，推动宪法实施，加快建设更高水平的法治山西，为全省各项事业发展提供坚强法治保障。要在全社会大力弘扬宪法精神、社会主义法治精神，推动宪法实施成为全体人民的自觉行动。</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5"/>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习近平总书记在中共中央政治局第十次集体学习时的重要讲话精神</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习近平在主持学习时发表了讲话。他强调，重视吸取历史经验是我们党的一个好传统。历史记述了前人的成功和失败，重视、研究、借鉴历史，了解历史上治乱兴衰规律，可以给我们带来很多了解昨天、把握今天、开创明天的启示。我们进行伟大斗争、建设伟大工程、推进伟大事业、实现伟大梦想，更需要重视、研究、借鉴历史。这对我们丰富头脑、开阔眼界、提高修养、增强本领具有重要意义。</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习近平指出，我国历朝历代都重视官吏选拔和管理，强调“为政之要，惟在得人”、“育才造士，为国之本”。我国古代吏治思想和做法既积累了丰富的治吏经验，也带有明显的历史局限，其中有不少封建糟粕，这是我们必须注意的。中央政治局集体学习安排中国历史上的吏治这个题目，目的是了解我国历史上吏治的得失，为建设高素质干部队伍提供一些借鉴。</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习近平强调，要严把德才标准。德才兼备，方堪重任。我们党历来强调德才兼备，并强调以德为先。德包括政治品德、职业道德、社会公德、家庭美德等，干部在这些方面都要过硬，最重要的是政治品德要过得硬。选人用人必须把好政治关，把是否忠诚于党和人民，是否具有坚定理想信念，是否增强“四个意识”、坚定“四个自信”，是否坚决维护党中央权威和集中统一领导，是否全面贯彻执行党的理论和路线方针政策，作为衡量干部的第一标准。同时，要加快干部知识更新、能力培训、实践锻炼，要把那些能力突出、业绩突出，有专业能力、专业素养、专业精神的优秀干部及时用起来。</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习近平指出，要坚持公正用人。用人以公，方得贤才。公正用人是我们党立党为公、执政为民在组织路线上的体现，应该成为我们选人用人的根本要求。公正用人，公在公心，公心归根到底是对党、对人民、对干部的责任心，坚持原则、实事求是、敢于负责、公正无私，公平对待和使用干部。公正用人，公在事业，要从党和人民事业出发选干部、用干部，坚持事业为上、依事择人、人岗相适。公正用人，公在风气，要采取有效措施，遏制住选人用人上的不正之风，做到善则赏之、过则匡之、患则救之、失则革之，把政治生态搞清明。</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习近平强调，要拓宽用人视野。要打开视野、不拘一格，把干部队伍和各方面人才作用充分发挥出来。要从党和国家事业发展需要出发，以更高的站位、更宽的视野发现人才、使用人才、配置人才。要多选一些在重大斗争中经过磨砺的干部，同时要让没有实践经历的干部到重大斗争中去经受锻炼，在克难攻坚中增长胆识和才干。要注重从各个方面选拔专业化人才，优化领导班子和干部队伍知识结构、能力结构、专业结构。</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习近平指出，要激发干部积极性。全面从严治党的目的是更好促进事业发展，激励干部增强干事创业的精气神。要在选人用人上体现讲担当、重担当的鲜明导向，把敢不敢扛事、愿不愿做事、能不能干事作为识别干部、评判优劣、奖惩升降的重要标准，把干部干了什么事、干了多少事、干的事组织和群众认不认可作为选拔干部的根本依据，选拔任用敢于负责、勇于担当、善于作为、实绩突出的干部。要把从严管理干部贯彻落实到干部队伍建设全过程，同时要用科学办法进行管理，切实管到位、管到点子上，切实保护干部干事创业的积极性。</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习近平强调，要把干部从一些无谓的事务中解脱出来。现在，“痕迹管理”比较普遍，但重“痕”不重“绩”、留“迹”不留“心”；检查考核名目繁多、频率过高、多头重复；“文山会海”有所反弹。这些问题既占用干部大量时间、耗费大量精力，又助长了形式主义、官僚主义。这种状况必须改变。党中央已经对纠正这些问题提出了要求，各地区各部门各方面要抓好落实。要控制各级开展监督检查、索要材料报表的总量和频次，同类事项可以合并的要合并进行，减轻基层负担，让基层把更多时间用在抓工作落实上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cstheme="minorEastAsia"/>
          <w:sz w:val="18"/>
          <w:szCs w:val="18"/>
        </w:rPr>
      </w:pP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5"/>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7.12月8日中共中央政治局会议精神；</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2023年即将过去，12月8日，中共中央政治局召开会议，非常精炼地概括了今年中国经济所处环境，同时分析研究了2024年经济工作。</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毫无疑问，2023年是全面贯彻党的二十大精神的开局之年，同时也是“三年新冠疫情防控转段后经济恢复发展的一年”，在这一年里，疫后经济明显存在的“磁滞效应”，加之境外因素的强大扰动，都在给中国经济以挑战。但是，以习近平同志为核心的党中央团结带领全党全国各族人民，顶住外部压力、克服内部困难，着力扩大内需、优化结构、提振信心、防范化解风险，我国经济回升向好。</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2024年应当怎么干？就宏观经济政策而言，中央提出明确要求：明年要坚持稳中求进、以进促稳、先立后破，强化宏观政策逆周期和跨周期调节，继续实施积极的财政政策和稳健的货币政策。其中，积极的财政政策要适度加力、提质增效；稳健的货币政策要灵活适度、精准有效；要增强宏观政策取向一致性，加强经济宣传和舆论引导。</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如果大家反复研读，领会精神，应该感悟颇多。比如，稳中求进，绝非一味求稳，而必须是“以进促稳”，而且要“先立后破”。为什么要特别注意这段表述？从过去一段时期的现实情况看，一些人把“稳中求进”解释为一味求稳，而一味求稳又变成“躺平”的理由。而现在，必须改变“躺平”作风，逆水行舟，以进促稳。尤其需要“先立后破”，这要求各部门和经济工作者，必须坚决摒弃“简单粗糙，破而不立”的工作作风。</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再比如，中央强调要“强化宏观政策逆周期和跨周期调节”，这实际是要求宏观经济政策必须处理好“当下与未来的辩证关系”。既不能只顾当下而不顾未来风险，更不能以未来风险为借口而放弃当下努力。这一点，对货币政策执行显得尤为重要，不仅需要在“当下努力和未来风险”中把握平衡，更为重要的是：找到新方法，在破解未来风险的过程中，强化当下努力的效果。说白了就是：中央银行应当采用怎样的货币政策方式，同时破解“未来的债务风险”和“当下国内经济有效需求不足”？这一点，恐怕亟需解放思想，认识和理解新理论、新观念，增强财政和货币政策取向的一致性。</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此次会议还提出“加强经济宣传和舆论引导”。毫无疑问，市场经济是信心经济，更是预期经济。有信心，才有良好预期；信心十足，预期良好，全体人民敢投资、敢消费，经济才会良性循环。问题是：信心和良好的预期从何而来？从宣传和舆论的引导而来。但我们必须注意一种极致化倾向，“加强经济宣传和舆论引导”绝非回避矛盾和问题，而关键是如何看矛盾、谈问题，如何在谈问题的过程中化解矛盾，这关乎中国经济舆论主导权的争夺。</w:t>
      </w:r>
    </w:p>
    <w:p>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p>
    <w:p>
      <w:pPr>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line="440" w:lineRule="exact"/>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新修订的《事业单位工作人员处分规定》；</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line="440" w:lineRule="exact"/>
        <w:jc w:val="left"/>
        <w:textAlignment w:val="auto"/>
        <w:rPr>
          <w:rFonts w:hint="eastAsia" w:ascii="黑体" w:hAnsi="黑体" w:eastAsia="黑体" w:cs="黑体"/>
          <w:b w:val="0"/>
          <w:bCs/>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3" w:firstLineChars="200"/>
        <w:jc w:val="center"/>
        <w:textAlignment w:val="auto"/>
        <w:rPr>
          <w:rFonts w:hint="eastAsia" w:ascii="仿宋_GB2312" w:hAnsi="仿宋_GB2312" w:eastAsia="仿宋_GB2312" w:cs="仿宋_GB2312"/>
          <w:b/>
          <w:bCs/>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bCs/>
          <w:i w:val="0"/>
          <w:caps w:val="0"/>
          <w:color w:val="auto"/>
          <w:spacing w:val="0"/>
          <w:kern w:val="2"/>
          <w:sz w:val="32"/>
          <w:szCs w:val="32"/>
          <w:shd w:val="clear" w:color="auto" w:fill="FFFFFF"/>
          <w:lang w:val="en-US" w:eastAsia="zh-CN" w:bidi="ar-SA"/>
        </w:rPr>
        <w:t>事业单位工作人员处分规定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3" w:firstLineChars="200"/>
        <w:jc w:val="center"/>
        <w:textAlignment w:val="auto"/>
        <w:rPr>
          <w:rFonts w:hint="eastAsia" w:ascii="仿宋_GB2312" w:hAnsi="仿宋_GB2312" w:eastAsia="仿宋_GB2312" w:cs="仿宋_GB2312"/>
          <w:b/>
          <w:bCs/>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bCs/>
          <w:i w:val="0"/>
          <w:caps w:val="0"/>
          <w:color w:val="auto"/>
          <w:spacing w:val="0"/>
          <w:kern w:val="2"/>
          <w:sz w:val="32"/>
          <w:szCs w:val="32"/>
          <w:shd w:val="clear" w:color="auto" w:fill="FFFFFF"/>
          <w:lang w:val="en-US" w:eastAsia="zh-CN" w:bidi="ar-SA"/>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第一条 为严明事业单位纪律规矩，规范事业单位工作人员行为，保证事业单位及其工作人员依法履职，根据《中华人民共和国公职人员政务处分法》和《事业单位人事管理条例》，制定本规定。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第二条 事业单位工作人员违规违纪违法，应当承担纪律责任的，依照本规定给予处分。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任免机关、事业单位对事业单位中从事管理的人员给予处分，适用《中华人民共和国公职人员政务处分法》第二章、第三章规定。处分的程序、申诉等适用本规定。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第三条 给予事业单位工作人员处分，应当坚持党管干部、党管人才原则；坚持公正、公平；坚持惩治与教育相结合。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给予事业单位工作人员处分，应当与其违规违纪违法行为的性质、情节、危害程度相适应。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给予事业单位工作人员处分，应当事实清楚、证据确凿、定性准确、处理恰当、程序合法、手续完备。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3" w:firstLineChars="200"/>
        <w:jc w:val="center"/>
        <w:textAlignment w:val="auto"/>
        <w:rPr>
          <w:rFonts w:hint="eastAsia" w:ascii="仿宋_GB2312" w:hAnsi="仿宋_GB2312" w:eastAsia="仿宋_GB2312" w:cs="仿宋_GB2312"/>
          <w:b/>
          <w:bCs/>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bCs/>
          <w:i w:val="0"/>
          <w:caps w:val="0"/>
          <w:color w:val="auto"/>
          <w:spacing w:val="0"/>
          <w:kern w:val="2"/>
          <w:sz w:val="32"/>
          <w:szCs w:val="32"/>
          <w:shd w:val="clear" w:color="auto" w:fill="FFFFFF"/>
          <w:lang w:val="en-US" w:eastAsia="zh-CN" w:bidi="ar-SA"/>
        </w:rPr>
        <w:t>第二章 处分的种类和适用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第四条 事业单位工作人员处分的种类为：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（一）警告；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（二）记过；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（三）降低岗位等级；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（四）开除。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第五条 事业单位工作人员受处分的期间为：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（一）警告，六个月；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（二）记过，十二个月；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（三）降低岗位等级，二十四个月。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处分决定自作出之日起生效，处分期自处分决定生效之日起计算。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第六条 事业单位工作人员受到警告处分的，在作出处分决定的当年，参加年度考核，不能确定为优秀档次；受到记过处分的当年，受到降低岗位等级处分的当年及第二年，参加年度考核，只写评语，不确定档次。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事业单位工作人员受到降低岗位等级处分的，自处分决定生效之日起降低一个以上岗位和职员等级聘用，按照事业单位收入分配有关规定确定其工资待遇；对同时在管理和专业技术两类岗位任职的事业单位工作人员发生违规违纪违法行为的，给予降低岗位等级处分时，应当同时降低两类岗位的等级，并根据违规违纪违法的情形与岗位性质的关联度确定降低岗位类别的主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事业单位工作人员在受处分期间，不得聘用到高于现聘岗位和职员等级。受到开除处分的，自处分决定生效之日起，终止其与事业单位的人事关系。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第七条 事业单位工作人员受到记过以上处分的，在受处分期间不得参加专业技术职称评审或者工勤技能人员职业技能等级认定。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第八条 事业单位工作人员同时有两种以上需要给予处分的行为的，应当分别确定其处分。应当给予的处分种类不同的，执行其中最重的处分；应当给予开除以外多个相同种类处分的，执行该处分，处分期应当按照一个处分期以上、多个处分期之和以下确定，但是最长不得超过四十八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事业单位工作人员在受处分期间受到新的处分的，其处分期为原处分期尚未执行的期限与新处分期限之和，但是最长不得超过四十八个月。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第九条 事业单位工作人员二人以上共同违规违纪违法，需要给予处分的，按照各自应当承担的责任，分别给予相应的处分。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第十条 有下列情形之一的，应当从重处分：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（一）在处分期内再次故意违规违纪违法，应当受到处分的；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（二）在二人以上的共同违规违纪违法行为中起主要作用的；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（三）隐匿、伪造、销毁证据的；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（四）串供或者阻止他人揭发检举、提供证据材料的；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（五）包庇同案人员的；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（六）胁迫、唆使他人实施违规违纪违法行为的；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（七）拒不上交或者退赔违规违纪违法所得的；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（八）法律、法规、规章规定的其他从重情节。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第十一条 有下列情形之一的，可以从轻或者减轻给予处分：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（一）主动交代本人应当受到处分的违规违纪违法行为的；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（二）配合调查，如实说明本人违规违纪违法事实的；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（三）主动采取措施，有效避免、挽回损失或者消除不良影响的；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（四）检举他人违规违纪违法行为，情况属实的；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（五）在共同违规违纪违法行为中起次要或者辅助作用的；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（六）主动上交或者退赔违规违纪违法所得的；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（七）其他从轻或者减轻情节。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第十二条 违规违纪违法行为情节轻微，且具有本规定第十一条的情形之一的，可以对其进行谈话提醒、批评教育、责令检查或者予以诫勉，免予或者不予处分。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事业单位工作人员因不明真相被裹挟或者被胁迫参与违规违纪违法活动，经批评教育后确有悔改表现的，可以减轻、免予或者不予处分。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第十三条 事业单位工作人员违规违纪违法取得的财物和用于违规违纪违法的财物，除依法应当由其他机关没收、追缴或者责令退赔的，由处分决定单位没收、追缴或者责令退赔；应当退还原所有人或者原持有人的，依法予以退还；属于国家财产或者不应当退还以及无法退还的，上缴国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第十四条 已经退休的事业单位工作人员退休前或者退休后有违规违纪违法行为应当受到处分的，不再作出处分决定，但是可以对其立案调查；依规依纪依法应当给予降低岗位等级以上处分的，应当按照规定相应调整其享受的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第十五条 事业单位有违规违纪违法行为，应当追究纪律责任的，依规依纪依法对负有责任的领导人员和直接责任人员给予处分。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3" w:firstLineChars="200"/>
        <w:jc w:val="center"/>
        <w:textAlignment w:val="auto"/>
        <w:rPr>
          <w:rFonts w:hint="eastAsia" w:ascii="仿宋_GB2312" w:hAnsi="仿宋_GB2312" w:eastAsia="仿宋_GB2312" w:cs="仿宋_GB2312"/>
          <w:b/>
          <w:bCs/>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bCs/>
          <w:i w:val="0"/>
          <w:caps w:val="0"/>
          <w:color w:val="auto"/>
          <w:spacing w:val="0"/>
          <w:kern w:val="2"/>
          <w:sz w:val="32"/>
          <w:szCs w:val="32"/>
          <w:shd w:val="clear" w:color="auto" w:fill="FFFFFF"/>
          <w:lang w:val="en-US" w:eastAsia="zh-CN" w:bidi="ar-SA"/>
        </w:rPr>
        <w:t>第三章 违规违纪违法行为及其适用的处分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第十六条 有下列行为之一的，给予记过处分；情节较重的，给予降低岗位等级处分；情节严重的，给予开除处分：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（一）散布有损宪法权威、中国共产党领导和国家声誉的言论的；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（二）参加旨在反对宪法、中国共产党领导和国家的集会、游行、示威等活动的；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（三）拒不执行或者变相不执行中国共产党和国家的路线方针政策、重大决策部署的；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（四）参加非法组织、非法活动的；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（五）利用宗教活动破坏民族团结和社会稳定的；挑拨、破坏民族关系，或者参加民族分裂活动的；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（六）在对外交往中损害国家荣誉和利益的；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（七）携带含有依法禁止内容的书刊、音像制品、电子出版物进入境内的；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（八）其他违反政治纪律的行为。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有前款第二项、第四项、第五项行为之一的，对策划者、组织者和骨干分子，给予开除处分。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公开发表反对宪法确立的国家指导思想，反对中国共产党领导，反对社会主义制度，反对改革开放的文章、演说、宣言、声明等的，给予开除处分。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第十七条 有下列行为之一的，给予警告或者记过处分；情节较重的，给予降低岗位等级处分；情节严重的，给予开除处分：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（一）采取不正当手段为本人或者他人谋取岗位；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（二）在事业单位选拔任用、公开招聘、考核、培训、回避、奖励、申诉、职称评审等人事管理工作中有违反组织人事纪律行为的；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（三）其他违反组织人事纪律的行为。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篡改、伪造本人档案资料的，给予记过处分；情节严重的，给予降低岗位等级处分。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违反规定出境或者办理因私出境证件的，给予记过处分；情节严重的，给予降低岗位等级处分。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违反规定取得外国国籍或者获取境外永久居留资格、长期居留许可的，给予降低岗位等级以上处分。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第十八条 有下列行为之一的，给予警告或者记过处分；情节较重的，给予降低岗位等级处分；情节严重的，给予开除处分：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（一）在执行国家重要任务、应对公共突发事件中，不服从指挥、调遣或者消极对抗的；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（二）破坏正常工作秩序，给国家或者公共利益造成损失的；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（三）违章指挥、违规操作，致使人民生命财产遭受损失的；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（四）发生重大事故、灾害、事件，擅离职守或者不按规定报告、不采取措施处置或者处置不力的；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（五）在项目评估评审、产品认证、设备检测检验等工作中徇私舞弊，或者违反规定造成不良影响的；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（六）泄露国家秘密，或者泄露因工作掌握的内幕信息、个人隐私，造成不良后果的；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（七）其他违反工作纪律失职渎职的行为。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第十九条 有下列行为之一的，给予警告或者记过处分；情节较重的，给予降低岗位等级处分；情节严重的，给予开除处分：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（一）贪污、索贿、受贿、行贿、介绍贿赂、挪用公款的；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（二）利用工作之便为本人或者他人谋取不正当利益的；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（三）在公务活动或者工作中接受礼品、礼金、各种有价证券、支付凭证的；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（四）利用知悉或者掌握的内幕信息谋取利益的；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（五）用公款旅游或者变相用公款旅游的；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（六）违反国家规定，从事、参与营利性活动或者兼任职务领取报酬的；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（七）其他违反廉洁从业纪律的行为。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第二十条 有下列行为之一的，给予警告或者记过处分；情节较重的，给予降低岗位等级处分；情节严重的，给予开除处分：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（一）违反国家财政收入上缴有关规定的；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（二）违反规定使用、骗取财政资金或者违反规定使用、骗取、隐匿、转移、侵占、挪用社会保险基金的；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（三）擅自设定收费项目或者擅自改变收费项目的范围、标准和对象的；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（四）挥霍、浪费国家资财或者造成国有资产流失的；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（五）违反国有资产管理规定，擅自占有、使用、处置国有资产的；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（六）在招标投标和物资采购工作中违反有关规定，造成不良影响或者损失的；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（七）其他违反财经纪律的行为。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第二十一条 有下列行为之一的，给予警告或者记过处分；情节较重的，给予降低岗位等级处分；情节严重的，给予开除处分：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（一）利用专业技术或者技能实施违规违纪违法行为的；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（二）有抄袭、剽窃、侵吞他人学术成果，伪造、篡改数据文献，或者捏造事实等学术不端行为的；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（三）利用职业身份进行利诱、威胁或者误导，损害他人合法权益的；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（四）利用权威、地位或者掌控的资源，压制不同观点，限制学术自由，造成重大损失或者不良影响的；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（五）在申报岗位、项目、荣誉等过程中弄虚作假的；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（六）工作态度恶劣，造成不良社会影响的；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（七）其他严重违反职业道德的行为。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有前款第一项规定行为的，给予记过以上处分。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第二十二条 有下列行为之一的，给予警告或者记过处分；情节较重的，给予降低岗位等级处分；情节严重的，给予开除处分：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（一）违背社会公序良俗，在公共场所有不当行为，造成不良影响的；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（二）制造、传播违法违禁物品及信息的；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（三）参与赌博活动的；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（四）有实施家庭暴力，虐待、遗弃家庭成员，或者拒不承担赡养、抚养、扶养义务等的；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（五）其他严重违反公共秩序、社会公德的行为。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吸食、注射毒品，组织赌博，组织、支持、参与卖淫、嫖娼、色情淫乱活动的，给予降低岗位等级以上处分。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第二十三条 事业单位工作人员犯罪，有下列情形之一的，给予开除处分：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（一）因故意犯罪被判处管制、拘役或者有期徒刑以上刑罚（含宣告缓刑）的；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（二）因过失犯罪被判处有期徒刑，刑期超过三年的；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（三）因犯罪被单处或者并处剥夺政治权利的。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因过失犯罪被判处管制、拘役或者三年以下有期徒刑的，一般应当给予开除处分；案件情况特殊，给予降低岗位等级处分更为适当的，可以不予开除，但是应当报请事业单位主管部门批准，并报同级事业单位人事综合管理部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事业单位工作人员因犯罪被单处罚金，或者犯罪情节轻微，人民检察院依法作出不起诉决定或者人民法院依法免予刑事处罚的，给予降低岗位等级处分；造成不良影响的，给予开除处分。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3" w:firstLineChars="200"/>
        <w:jc w:val="center"/>
        <w:textAlignment w:val="auto"/>
        <w:rPr>
          <w:rFonts w:hint="eastAsia" w:ascii="仿宋_GB2312" w:hAnsi="仿宋_GB2312" w:eastAsia="仿宋_GB2312" w:cs="仿宋_GB2312"/>
          <w:b/>
          <w:bCs/>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bCs/>
          <w:i w:val="0"/>
          <w:caps w:val="0"/>
          <w:color w:val="auto"/>
          <w:spacing w:val="0"/>
          <w:kern w:val="2"/>
          <w:sz w:val="32"/>
          <w:szCs w:val="32"/>
          <w:shd w:val="clear" w:color="auto" w:fill="FFFFFF"/>
          <w:lang w:val="en-US" w:eastAsia="zh-CN" w:bidi="ar-SA"/>
        </w:rPr>
        <w:t>第四章 处分的权限和程序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第二十四条 对事业单位工作人员的处分，按照干部人事管理权限，由事业单位或者事业单位主管部门决定。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开除处分由事业单位主管部门决定，并报同级事业单位人事综合管理部门备案。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对中央和地方直属事业单位工作人员的处分，按照干部人事管理权限，由本单位或者有关部门决定；其中，由本单位作出开除处分决定的，报同级事业单位人事综合管理部门备案。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第二十五条 对事业单位工作人员的处分，按照以下程序办理：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（一）对事业单位工作人员违规违纪违法行为初步调查后，需要进一步查证的，应当按照干部人事管理权限，经事业单位负责人批准或者有关部门同意后立案；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（二）对被调查的事业单位工作人员的违规违纪违法行为作进一步调查，收集、查证有关证据材料，并形成书面调查报告；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三）将调查认定的事实及拟给予处分的依据告知被调查的事业单位工作人员，听取其陈述和申辩，并对其所提出的事实、理由和证据进行复核，记录在案。被调查的事业单位工作人员提出的事实、理由和证据成立的，应予采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（四）按照处分决定权限，作出对该事业单位工作人员给予处分、免予不予处分或者撤销案件的决定；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（五）处分决定单位印发处分决定；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（六）将处分决定以书面形式通知受处分事业单位工作人员本人和有关单位，并在一定范围内宣布；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（七）将处分决定存入受处分事业单位工作人员的档案。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第二十六条 事业单位工作人员已经被立案调查，不宜继续履职的，可以按照干部人事管理权限，由事业单位或者有关部门暂停其职责。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被调查的事业单位工作人员在案件立案调查期间，不得解除聘用合同、出境，所在单位不得对其交流、晋升、奖励或者办理退休手续。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第二十七条 对事业单位工作人员案件进行调查，应当由二名以上办案人员进行；接受调查的单位和个人应当如实提供情况。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以暴力、威胁、引诱、欺骗等非法方式收集的证据不得作为定案的根据。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在调查中发现事业单位工作人员受到不实检举、控告或者诬告陷害，造成不良影响的，应当按照规定及时澄清事实，恢复名誉，消除不良影响。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第二十八条 参与事业单位工作人员案件调查、处理的人员应当回避的，执行《事业单位人事管理回避规定》等有关规定。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第二十九条 给予事业单位工作人员处分，应当自批准立案之日起六个月内作出决定；案情复杂或者遇有其他特殊情形的可以延长，但是办案期限最长不得超过十二个月。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第三十条 处分决定应当包括下列内容：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（一）受处分事业单位工作人员的姓名、工作单位、原所聘岗位（所任职务）名称及等级、职员等级等基本情况；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（二）经查证的违规违纪违法事实；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（三）处分的种类、受处分的期间和依据；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（四）不服处分决定的申诉途径和期限；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（五）处分决定单位的名称、印章和作出决定的日期。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第三十一条 事业单位工作人员受到处分，应当办理岗位、职员等级、工资及其他有关待遇等的变更手续的，由人事部门按照管理权限在作出处分决定后一个月内办理；特殊情况下，经批准可以适当延长办理期限，但是最长不得超过六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第三十二条 事业单位工作人员受开除以外的处分，在受处分期间有悔改表现，并且没有再出现违规违纪违法情形的，处分期满后自动解除处分。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处分解除后，考核及晋升岗位和职员等级、职称、工资待遇按照国家有关规定执行，不再受原处分的影响。但是，受到降低岗位等级处分的，不恢复受处分前的岗位、职员等级、工资待遇；无岗位、职员等级可降而降低薪级工资的，处分解除后，不恢复受处分前的薪级工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第三十三条 事业单位工作人员受到开除处分后，事业单位应当及时办理档案和社会保险关系转移手续，具体办法按照有关规定执行。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3" w:firstLineChars="200"/>
        <w:jc w:val="center"/>
        <w:textAlignment w:val="auto"/>
        <w:rPr>
          <w:rFonts w:hint="eastAsia" w:ascii="仿宋_GB2312" w:hAnsi="仿宋_GB2312" w:eastAsia="仿宋_GB2312" w:cs="仿宋_GB2312"/>
          <w:b/>
          <w:bCs/>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bCs/>
          <w:i w:val="0"/>
          <w:caps w:val="0"/>
          <w:color w:val="auto"/>
          <w:spacing w:val="0"/>
          <w:kern w:val="2"/>
          <w:sz w:val="32"/>
          <w:szCs w:val="32"/>
          <w:shd w:val="clear" w:color="auto" w:fill="FFFFFF"/>
          <w:lang w:val="en-US" w:eastAsia="zh-CN" w:bidi="ar-SA"/>
        </w:rPr>
        <w:t>第五章 复核和申诉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第三十四条 受到处分的事业单位工作人员对处分决定不服的，可以自知道或者应当知道该处分决定之日起三十日内向原处分决定单位申请复核。对复核结果不服的，可以自接到复核决定之日起三十日内，按照《事业单位工作人员申诉规定》等有关规定向原处分决定单位的主管部门或者同级事业单位人事综合管理部门提出申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受到处分的中央和地方直属事业单位工作人员的申诉，按照干部人事管理权限，由同级事业单位人事综合管理部门受理。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第三十五条 原处分决定单位应当自接到复核申请后的三十日内作出复核决定。受理申诉的单位应当自受理之日起六十日内作出处理决定；案情复杂的，可以适当延长，但是延长期限最多不超过三十日。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复核、申诉期间不停止处分的执行。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事业单位工作人员不因提出复核、申诉而被加重处分。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第三十六条 有下列情形之一的，受理处分复核、申诉的单位应当撤销处分决定，重新作出决定或者责令原处分决定单位重新作出决定：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（一）处分所依据的事实不清、证据不足的；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（二）违反规定程序，影响案件公正处理的；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（三）超越职权或者滥用职权作出处分决定的。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第三十七条 有下列情形之一的，受理复核、申诉的单位应当变更处分决定或者责令原处分决定单位变更处分决定：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（一）适用法律、法规、规章错误的；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（二）对违规违纪违法行为的情节认定有误的；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（三）处分不当的。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第三十八条 事业单位工作人员的处分决定被变更，需要调整该工作人员的岗位、职员等级或者工资待遇的，应当按照规定予以调整；事业单位工作人员的处分决定被撤销的，需要恢复该工作人员的岗位、职员等级、工资待遇的，按照原岗位、职员等级安排相应的岗位、职员等级，恢复相应的工资待遇，并在原处分决定公布范围内为其恢复名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被撤销处分或者被减轻处分的事业单位工作人员工资待遇受到损失的，应当予以补偿。没收、追缴财物错误的，应当依规依纪依法予以返还、赔偿。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3" w:firstLineChars="200"/>
        <w:jc w:val="center"/>
        <w:textAlignment w:val="auto"/>
        <w:rPr>
          <w:rFonts w:hint="eastAsia" w:ascii="仿宋_GB2312" w:hAnsi="仿宋_GB2312" w:eastAsia="仿宋_GB2312" w:cs="仿宋_GB2312"/>
          <w:b/>
          <w:bCs/>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bCs/>
          <w:i w:val="0"/>
          <w:caps w:val="0"/>
          <w:color w:val="auto"/>
          <w:spacing w:val="0"/>
          <w:kern w:val="2"/>
          <w:sz w:val="32"/>
          <w:szCs w:val="32"/>
          <w:shd w:val="clear" w:color="auto" w:fill="FFFFFF"/>
          <w:lang w:val="en-US" w:eastAsia="zh-CN" w:bidi="ar-SA"/>
        </w:rPr>
        <w:t>第六章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第三十九条 对事业单位工作人员处分工作中有滥用职权、玩忽职守、徇私舞弊、收受贿赂等违规违纪违法行为的工作人员，按照有关规定给予处分；涉嫌犯罪的，依法追究刑事责任。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第四十条 对机关工勤人员给予处分，参照本规定执行。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第四十一条 教育、科研、文化、医疗卫生、体育等部门，可以依据本规定，结合自身工作的实际情况，与中央事业单位人事综合管理部门联合制定具体办法。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第四十二条 本规定实施前，已经结案的案件如果需要复核、申诉，适用当时的规定。尚未结案的案件，如果行为发生时的规定不认为是违规违纪违法的，适用当时的规定；如果行为发生时的规定认定是违规违纪违法的，依照当时的规定处理，但是如果本规定不认为是违规违纪违法的或者根据本规定处理较轻的，适用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第四十三条 本规定所称以上、以下，包括本数。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第四十四条 本规定由中共中央组织部、人力资源社会保障部负责解释。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第四十五条 本规定自发布之日起施行。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5"/>
        <w:jc w:val="both"/>
        <w:textAlignment w:val="auto"/>
        <w:rPr>
          <w:rFonts w:hint="default" w:ascii="黑体" w:hAnsi="黑体" w:eastAsia="黑体" w:cs="黑体"/>
          <w:b w:val="0"/>
          <w:bCs/>
          <w:sz w:val="32"/>
          <w:szCs w:val="32"/>
          <w:lang w:val="en-US" w:eastAsia="zh-CN"/>
        </w:rPr>
      </w:pPr>
      <w:r>
        <w:rPr>
          <w:rFonts w:hint="default" w:ascii="黑体" w:hAnsi="黑体" w:eastAsia="黑体" w:cs="黑体"/>
          <w:b w:val="0"/>
          <w:bCs/>
          <w:sz w:val="32"/>
          <w:szCs w:val="32"/>
          <w:lang w:val="en-US" w:eastAsia="zh-CN"/>
        </w:rPr>
        <w:t>《求是》杂志发表的习近平总书记重要文章《推进生态文明建设需要处理好几个重大关系》。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11月16日出版的第22期《求是》杂志将发表中共中央总书记、国家主席、中央军委主席习近平的重要文章《推进生态文明建设需要处理好几个重大关系》。</w:t>
      </w:r>
      <w:bookmarkStart w:id="0" w:name="_GoBack"/>
      <w:bookmarkEnd w:id="0"/>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br w:type="textWrapping"/>
      </w: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　　文章强调，随着新时代生态文明建设实践的深入推进，我们对生态文明建设的规律性认识不断深化。总结新时代10年的实践经验，分析当前面临的新情况新问题，继续推进生态文明建设，必须以新时代中国特色社会主义生态文明思想为指导，正确处理几个重大关系。</w:t>
      </w: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br w:type="textWrapping"/>
      </w: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　　文章指出，一是正确处理高质量发展和高水平保护的关系。高质量发展和高水平保护是相辅相成、相得益彰的。高水平保护是高质量发展的重要支撑，生态优先、绿色低碳的高质量发展只有依靠高水平保护才能实现。在中国式现代化建设全过程中，我们都要把握好高质量发展和高水平保护的辩证统一关系。要站在人与自然和谐共生的高度谋划发展，把资源环境承载力作为前提和基础，自觉把经济活动、人的行为限制在自然资源和生态环境能够承受的限度内。通过高水平保护，不断塑造发展的新动能、新优势，着力构建绿色低碳循环经济体系，有效降低发展的资源环境代价，持续增强发展的潜力和后劲。</w:t>
      </w: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br w:type="textWrapping"/>
      </w: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　　文章指出，二是正确处理重点攻坚和协同治理的关系。生态环境治理是一项系统工程，需要统筹考虑环境要素的复杂性、生态系统的完整性、自然地理单元的连续性、经济社会发展的可持续性。要坚持系统观念，抓住主要矛盾和矛盾的主要方面，对突出生态环境问题采取有力措施，同时强化目标协同、多污染物控制协同、部门协同、区域协同、政策协同，不断增强各项工作的系统性、整体性、协同性。当前，必须保持战略定力，持续深入打好污染防治攻坚战。</w:t>
      </w: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br w:type="textWrapping"/>
      </w: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　　文章指出，三是正确处理自然恢复和人工修复的关系。首先要充分尊重和顺应自然，给大自然休养生息足够的时间和空间，依靠自然的力量恢复生态系统平衡。同时，自然恢复的局限和极限，对人工修复提出了更高的要求，也留下了积极作为的广阔天地。要把自然恢复和人工修复有机统一起来，因地因时制宜、分区分类施策，努力找到生态保护修复的最佳解决方案。坚持山水林田湖草沙一体化保护和系统治理，构建从山顶到海洋的保护治理大格局，综合运用自然恢复和人工修复两种手段，持之以恒推进生态建设。</w:t>
      </w: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br w:type="textWrapping"/>
      </w: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　　文章指出，四是正确处理外部约束和内生动力的关系。良好生态环境是最公平的公共产品，是最普惠的民生福祉。只有人人动手、人人尽责，激发起全社会共同呵护生态环境的内生动力，才能让中华大地蓝天永驻、青山常在、绿水长流。必须始终坚持用最严格制度最严密法治保护生态环境，保持常态化外部压力。</w:t>
      </w: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br w:type="textWrapping"/>
      </w: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　　文章指出，五是正确处理“双碳”承诺和自主行动的关系。推进碳达峰碳中和是党中央经过深思熟虑作出的重大战略决策，是我们对国际社会的庄严承诺，也是推动经济结构转型升级、形成绿色低碳产业竞争优势，实现高质量发展的内在要求。我们承诺的“双碳”目标是确定不移的，但达到这一目标的路径和方式、节奏和力度则应该而且必须由我们自己作主，决不受他人左右。要加快规划建设新型能源体系，确保能源安全。优化调整产业结构，使发展建立在高效利用资源、严格保护生态环境、有效控制温室气体排放的基础上。对于传统行业，要推动工艺、技术、装备升级，实现绿色低碳转型。要以更加积极的姿态参与全球气候治理，形成更加主动有利的新局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p>
    <w:p>
      <w:pPr>
        <w:keepNext w:val="0"/>
        <w:keepLines w:val="0"/>
        <w:widowControl/>
        <w:suppressLineNumbers w:val="0"/>
        <w:jc w:val="cente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黑体" w:hAnsi="黑体" w:eastAsia="黑体" w:cs="黑体"/>
          <w:b w:val="0"/>
          <w:bCs/>
          <w:sz w:val="32"/>
          <w:szCs w:val="32"/>
          <w:lang w:val="en-US" w:eastAsia="zh-CN"/>
        </w:rPr>
        <w:t>推进生态文明建设需要处理好几个重大关系※</w:t>
      </w:r>
      <w:r>
        <w:rPr>
          <w:rFonts w:hint="eastAsia" w:ascii="黑体" w:hAnsi="黑体" w:eastAsia="黑体" w:cs="黑体"/>
          <w:b w:val="0"/>
          <w:bCs/>
          <w:sz w:val="32"/>
          <w:szCs w:val="32"/>
          <w:lang w:val="en-US" w:eastAsia="zh-CN"/>
        </w:rPr>
        <w:br w:type="textWrapping"/>
      </w: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习近平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Arial" w:hAnsi="Arial" w:cs="Arial"/>
          <w:i w:val="0"/>
          <w:iCs w:val="0"/>
          <w:caps w:val="0"/>
          <w:color w:val="000000"/>
          <w:spacing w:val="10"/>
          <w:sz w:val="18"/>
          <w:szCs w:val="18"/>
          <w:shd w:val="clear" w:fill="FFFFFF"/>
        </w:rPr>
        <w:t>　　</w:t>
      </w: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随着新时代生态文明建设实践的深入推进，我们对生态文明建设的规律性认识不断深化。总结新时代10年的实践经验，分析当前面临的新情况新问题，继续推进生态文明建设，必须以新时代中国特色社会主义生态文明思想为指导，正确处理几个重大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　　一是高质量发展和高水平保护的关系。处理好发展和保护的关系，是一个世界性难题，也是人类社会发展面临的永恒课题。党的二十大提出，推动经济社会发展绿色化、低碳化是实现高质量发展的关键环节。这表明，高质量发展和高水平保护是相辅相成、相得益彰的。高水平保护是高质量发展的重要支撑，生态优先、绿色低碳的高质量发展只有依靠高水平保护才能实现。在中国式现代化建设全过程中，我们都要把握好高质量发展和高水平保护的辩证统一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　　要站在人与自然和谐共生的高度谋划发展，把资源环境承载力作为前提和基础，自觉把经济活动、人的行为限制在自然资源和生态环境能够承受的限度内，在绿色转型中推动发展实现质的有效提升和量的合理增长。要通过高水平保护，不断塑造发展的新动能、新优势，着力构建绿色低碳循环经济体系，加快形成科技含量高、资源消耗低、环境污染少的产业结构，大幅提高经济绿色化程度，有效降低发展的资源环境代价，持续增强发展的潜力和后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00"/>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t>二是重点攻坚和协同治理的关系。生态环境治理是一项系统工程，需要统筹考虑环境要素的复杂性、生态系统的完整性、自然地理单元的连续性、经济社会发展的可持续性。这就要求我们立足全局，坚持系统观念，谋定而后动。要坚持重点攻坚，抓住主要矛盾和矛盾的主要方面，对突出生态环境问题采取有力措施，以重点突破带动全局工作提升。同时，要强化目标协同、多污染物控制协同、部门协同、区域协同、政策协同，不断增强各项工作的系统性、整体性、协同性。要统筹兼顾，推动局部和全局相协调、治标和治本相贯通、当前和长远相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00"/>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当前，必须保持战略定力，锲而不舍、久久为功，持续深入打好污染防治攻坚战，不获全胜决不收兵。要突出重点区域、重点领域、关键环节，迎难而上、接续攻坚，以更高标准打几个漂亮的标志性战役。要做足统筹协调的大文章，统筹产业结构调整、污染治理、生态保护、应对气候变化，协同推进降碳、减污、扩绿、增长，全方位、全地域、全过程开展生态文明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00"/>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三是自然恢复和人工修复的关系。自然生态系统是一个有机生命躯体，有其自身发展演化的客观规律，具有自我调节、自我净化、自我恢复的能力。治愈人类对大自然的伤害，首先要充分尊重和顺应自然，给大自然休养生息足够的时间和空间，依靠自然的力量恢复生态系统平衡。这就是我们反复强调坚持以自然恢复为主方针的道理所在。同时，自然恢复的局限和极限，对人工修复提出了更高的要求，也留下了积极作为的广阔天地。我们要把自然恢复和人工修复有机统一起来，因地因时制宜、分区分类施策，努力找到生态保护修复的最佳解决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00"/>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要坚持山水林田湖草沙一体化保护和系统治理，构建从山顶到海洋的保护治理大格局，综合运用自然恢复和人工修复两种手段，持之以恒推进生态建设。对于严重透支的草原森林河流湖泊湿地农田等生态系统，要严格推行禁牧休牧、禁伐限伐、禁渔休渔、休耕轮作。对于水土流失、荒漠化、石漠化等生态退化突出问题，要坚持以自然恢复为主、辅以必要的人工修复，宜林则林、宜草则草、宜沙则沙、宜荒则荒。对于生态系统受损严重、依靠自身难以恢复的区域，则要主动采取科学的人工修复措施，加快生态系统恢复进程。城市特别是超大特大城市和城市群，要积极探索自然恢复和人工修复深度融合的新路子，让城市更加美丽宜居。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00"/>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四是外部约束和内生动力的关系。良好生态环境是最公平的公共产品，是最普惠的民生福祉。要发挥这一公共产品的最大效用，让人民群众在美丽家园中共享自然之美、生命之美、生活之美，防止过度索取、肆意破坏，就要有明确的边界、严格的制度，做到取用有节、行止有度，这就离不开强有力的外部约束。生态环境没有替代品，用之不觉、失之难存，不仅关系经济发展质量，而且攸关每个人的生活品质。只有人人动手、人人尽责，激发起全社会共同呵护生态环境的内生动力，才能让中华大地蓝天永驻、青山常在、绿水长流。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00"/>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必须始终坚持用最严格制度最严密法治保护生态环境，保持常态化外部压力。要进一步建立健全和严格执行生态环境法规制度，坚持运用好、巩固拓展好强力督察、严格执法、严肃问责等做法和经验。要进一步压紧压实各级党委和政府生态环境保护政治责任，深入推进中央生态环境保护督察，强化执法监管，切实做到明责知责、担责尽责。要建立健全以绿色发展为导向的科学考核评价体系，完善生态保护补偿制度和生态产品价值实现机制，真正让保护者、贡献者得到实惠。要进一步健全资源环境要素市场化配置体系，用好绿色财税金融政策，让经营主体在保护生态环境中获得合理回报。要弘扬生态文明理念，培育生态文化，让绿色低碳生活方式成风化俗。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00"/>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五是“双碳”承诺和自主行动的关系。推进碳达峰碳中和是党中央经过深思熟虑作出的重大战略决策，是我们对国际社会的庄严承诺，也是推动经济结构转型升级、形成绿色低碳产业竞争优势，实现高质量发展的内在要求。这不是别人要我们做，而是我们自己必须要做。我们承诺的“双碳”目标是确定不移的，但达到这一目标的路径和方式、节奏和力度则应该而且必须由我们自己作主，决不受他人左右。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00"/>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实现碳达峰碳中和，等不得也急不得，不可能毕其功于一役，必须坚持稳中求进、逐步实现，决不能搞“碳冲锋”、“运动式减碳”。要立足国情，坚持先立后破，加快规划建设新型能源体系，确保能源安全。要优化调整产业结构，大力发展绿色低碳产业，使发展建立在高效利用资源、严格保护生态环境、有效控制温室气体排放的基础上。对于传统行业，不能简单当成“低端产业”一退了之、一关了之，而是要推动工艺、技术、装备升级，实现绿色低碳转型。要以更加积极的姿态参与全球气候治理，形成更加主动有利的新局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D07915"/>
    <w:multiLevelType w:val="singleLevel"/>
    <w:tmpl w:val="19D07915"/>
    <w:lvl w:ilvl="0" w:tentative="0">
      <w:start w:val="8"/>
      <w:numFmt w:val="chineseCounting"/>
      <w:lvlText w:val="%1."/>
      <w:lvlJc w:val="left"/>
      <w:pPr>
        <w:tabs>
          <w:tab w:val="left" w:pos="312"/>
        </w:tabs>
      </w:pPr>
      <w:rPr>
        <w:rFonts w:hint="eastAsia"/>
      </w:rPr>
    </w:lvl>
  </w:abstractNum>
  <w:abstractNum w:abstractNumId="1">
    <w:nsid w:val="6359E1DE"/>
    <w:multiLevelType w:val="singleLevel"/>
    <w:tmpl w:val="6359E1D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lZjljZWM1MjlkODQ2ODU5MDQ4NzM5ZDkyZDI0NzkifQ=="/>
  </w:docVars>
  <w:rsids>
    <w:rsidRoot w:val="6BDC076D"/>
    <w:rsid w:val="24683504"/>
    <w:rsid w:val="2D390B25"/>
    <w:rsid w:val="6BDC0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2023-12-19T07:38:00Z</dcterms:created>
  <dc:creator>二曲</dc:creator>
  <cp:lastModifiedBy>秋微</cp:lastModifiedBy>
  <dcterms:modified xsi:type="dcterms:W3CDTF">2023-12-25T02:41:29Z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C4C76E0DEAD2419DAC211B8A24C15037_13</vt:lpwstr>
  </property>
</Properties>
</file>